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90" w:rsidRDefault="00656590" w:rsidP="006565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656590" w:rsidRPr="00656590" w:rsidRDefault="00656590" w:rsidP="006565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Добровольный отказ от совершения преступления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Согласно уголовному закону добровольным отказом от совершения преступления признается прекращение лицом приготовления к преступлению либо прекращение действий (бездействия), непосредственно направленных на совершение преступления, если лицо осознавало возможность доведения преступления до конца.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Уголовная ответственность не наступает, если отказ от совершения преступления является добровольным, окончательным и своевременным.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Добровольность означает, что в момент прекращения начатого преступления лицо осознает возможность доведения его до конца, но не желает этого. Мотивы добровольного отказа могут быть разными, в том числе страх разоблачения, жалость к жертве, ревность, стыд, угрызения совести, осознание бесперспективности действий.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Окончательность, как необходимое условие добровольного отказа, означает полное прекращение лицом предварительной преступной деятельности без намерения возобновить её в будущем. Не рассматривается как добровольный отказ временное приостановление или перенос преступного посягательства до более благоприятной ситуации, независимо от причин и продолжительности.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Своевременность означает, что отказ может иметь место только на стадиях приготовления или покушения.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При добровольном отказе лицо освобождается от уголовной ответственности за то преступление, к которому оно готовилось, но, если действия содержат признаки иных преступлений, то виновный несет уголовную ответственность за них.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Добровольный отказ имеет свои особенности, если преступление совершается в соучастии с другими лицами.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Организатор преступления или подстрекатель не подлежат уголовной ответственности, если они своевременным сообщением органам власти или любыми иными предпринятыми мерами предотвратили доведение преступления исполнителем до конца.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6590">
        <w:rPr>
          <w:rFonts w:ascii="Times New Roman" w:hAnsi="Times New Roman" w:cs="Times New Roman"/>
          <w:sz w:val="28"/>
        </w:rPr>
        <w:t>Однако</w:t>
      </w:r>
      <w:proofErr w:type="gramStart"/>
      <w:r w:rsidRPr="00656590">
        <w:rPr>
          <w:rFonts w:ascii="Times New Roman" w:hAnsi="Times New Roman" w:cs="Times New Roman"/>
          <w:sz w:val="28"/>
        </w:rPr>
        <w:t>,</w:t>
      </w:r>
      <w:proofErr w:type="gramEnd"/>
      <w:r w:rsidRPr="00656590">
        <w:rPr>
          <w:rFonts w:ascii="Times New Roman" w:hAnsi="Times New Roman" w:cs="Times New Roman"/>
          <w:sz w:val="28"/>
        </w:rPr>
        <w:t xml:space="preserve"> если добровольные действия организатора или подстрекателя не привели к предотвращению совершения преступления исполнителем, то предпринятые ими меры могут быть признаны судом смягчающими обстоятельствами при назначении наказания.</w:t>
      </w:r>
    </w:p>
    <w:p w:rsidR="00656590" w:rsidRPr="00656590" w:rsidRDefault="00656590" w:rsidP="006565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56590">
        <w:rPr>
          <w:rFonts w:ascii="Times New Roman" w:hAnsi="Times New Roman" w:cs="Times New Roman"/>
          <w:sz w:val="28"/>
        </w:rPr>
        <w:lastRenderedPageBreak/>
        <w:t>Пособник преступления не подлежит уголовной ответственности, если он предпринял все зависящие от него меры, чтобы предотвратить совершение преступления.</w:t>
      </w:r>
    </w:p>
    <w:p w:rsidR="00656590" w:rsidRPr="00656590" w:rsidRDefault="00656590" w:rsidP="0065659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45699" w:rsidRPr="00656590" w:rsidRDefault="00E45699" w:rsidP="0065659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E45699" w:rsidRPr="0065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90"/>
    <w:rsid w:val="00656590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2018-12-24T05:40:00Z</dcterms:created>
  <dcterms:modified xsi:type="dcterms:W3CDTF">2018-12-24T05:41:00Z</dcterms:modified>
</cp:coreProperties>
</file>